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400"/>
        <w:jc w:val="center"/>
      </w:pPr>
      <w:r>
        <w:rPr>
          <w:rFonts w:ascii="Noto Serif CJK SC" w:hAnsi="Noto Serif CJK SC" w:eastAsia="Noto Serif CJK SC"/>
          <w:b/>
          <w:color w:val="1F4E79"/>
          <w:sz w:val="40"/>
        </w:rPr>
        <w:t>《05-AI 知识库系统 AI/RAG 技术方案设计》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6690"/>
      </w:tblGrid>
      <w:tr>
        <w:trPr>
          <w:cantSplit/>
        </w:trPr>
        <w:tc>
          <w:tcPr>
            <w:tcW w:type="dxa" w:w="1928"/>
            <w:vAlign w:val="center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sz w:val="22"/>
              </w:rPr>
              <w:t>版本</w:t>
            </w:r>
          </w:p>
        </w:tc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sz w:val="22"/>
              </w:rPr>
              <w:t>V1.0</w:t>
            </w:r>
          </w:p>
        </w:tc>
      </w:tr>
      <w:tr>
        <w:trPr>
          <w:cantSplit/>
        </w:trPr>
        <w:tc>
          <w:tcPr>
            <w:tcW w:type="dxa" w:w="1928"/>
            <w:vAlign w:val="center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sz w:val="22"/>
              </w:rPr>
              <w:t>架构模式</w:t>
            </w:r>
          </w:p>
        </w:tc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sz w:val="22"/>
              </w:rPr>
              <w:t>RAG（Retrieval-Augmented Generation）</w:t>
            </w:r>
          </w:p>
        </w:tc>
      </w:tr>
      <w:tr>
        <w:trPr>
          <w:cantSplit/>
        </w:trPr>
        <w:tc>
          <w:tcPr>
            <w:tcW w:type="dxa" w:w="1928"/>
            <w:vAlign w:val="center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sz w:val="22"/>
              </w:rPr>
              <w:t>适用范围</w:t>
            </w:r>
          </w:p>
        </w:tc>
        <w:tc>
          <w:tcPr>
            <w:tcW w:type="dxa" w:w="6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sz w:val="22"/>
              </w:rPr>
              <w:t>V1.0</w:t>
            </w:r>
          </w:p>
        </w:tc>
      </w:tr>
    </w:tbl>
    <w:p/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第一章 技术架构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1.1 总体架构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c>
          <w:tcPr>
            <w:tcW w:type="dxa" w:w="8957"/>
            <w:shd w:fill="F6F8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sz w:val="18"/>
              </w:rPr>
              <w:t xml:space="preserve">                 用户(Web/H5)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手机号 + 短信验证码登录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    API Gateway / Backend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┌───────────┼───────────┐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│           │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用户服务    AI服务(RAG)   后台管理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│           │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│           ▼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│     权限校验模块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│           │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│     Prompt组装模块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│           │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│     飞书知识检索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│           │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│     大模型调用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│           │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└───────────▼───────────┘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8"/>
              </w:rPr>
              <w:t xml:space="preserve">                MySQL 数据库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第二章 技术选型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71"/>
        <w:gridCol w:w="6803"/>
      </w:tblGrid>
      <w:tr>
        <w:trPr>
          <w:tblHeader w:val="true"/>
        </w:trPr>
        <w:tc>
          <w:tcPr>
            <w:tcW w:type="dxa" w:w="4816"/>
            <w:shd w:fill="1F4E7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2"/>
              </w:rPr>
              <w:t>模块</w:t>
            </w:r>
          </w:p>
        </w:tc>
        <w:tc>
          <w:tcPr>
            <w:tcW w:type="dxa" w:w="4816"/>
            <w:shd w:fill="1F4E7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2"/>
              </w:rPr>
              <w:t>建议方案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sz w:val="22"/>
              </w:rPr>
              <w:t>前端</w:t>
            </w:r>
          </w:p>
        </w:tc>
        <w:tc>
          <w:tcPr>
            <w:tcW w:type="dxa" w:w="680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sz w:val="22"/>
              </w:rPr>
              <w:t>Vue3 + TypeScript + Element Plus（后台）、H5 用户端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120" w:type="dxa"/>
              <w:bottom w:w="90" w:type="dxa"/>
              <w:end w:w="120" w:type="dxa"/>
            </w:tcMar>
            <w:shd w:fill="F4F7FA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sz w:val="22"/>
              </w:rPr>
              <w:t>后端</w:t>
            </w:r>
          </w:p>
        </w:tc>
        <w:tc>
          <w:tcPr>
            <w:tcW w:type="dxa" w:w="6803"/>
            <w:tcMar>
              <w:top w:w="90" w:type="dxa"/>
              <w:start w:w="120" w:type="dxa"/>
              <w:bottom w:w="90" w:type="dxa"/>
              <w:end w:w="120" w:type="dxa"/>
            </w:tcMar>
            <w:shd w:fill="F4F7FA"/>
          </w:tcPr>
          <w:p>
            <w:r>
              <w:rPr>
                <w:rFonts w:ascii="Noto Sans CJK SC" w:hAnsi="Noto Sans CJK SC" w:eastAsia="Noto Sans CJK SC"/>
                <w:sz w:val="22"/>
              </w:rPr>
              <w:t>Java Spring Boot 3.x（或 NestJS，二选一）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sz w:val="22"/>
              </w:rPr>
              <w:t>数据库</w:t>
            </w:r>
          </w:p>
        </w:tc>
        <w:tc>
          <w:tcPr>
            <w:tcW w:type="dxa" w:w="680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sz w:val="22"/>
              </w:rPr>
              <w:t>MySQL 8.x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120" w:type="dxa"/>
              <w:bottom w:w="90" w:type="dxa"/>
              <w:end w:w="120" w:type="dxa"/>
            </w:tcMar>
            <w:shd w:fill="F4F7FA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sz w:val="22"/>
              </w:rPr>
              <w:t>缓存</w:t>
            </w:r>
          </w:p>
        </w:tc>
        <w:tc>
          <w:tcPr>
            <w:tcW w:type="dxa" w:w="6803"/>
            <w:tcMar>
              <w:top w:w="90" w:type="dxa"/>
              <w:start w:w="120" w:type="dxa"/>
              <w:bottom w:w="90" w:type="dxa"/>
              <w:end w:w="120" w:type="dxa"/>
            </w:tcMar>
            <w:shd w:fill="F4F7FA"/>
          </w:tcPr>
          <w:p>
            <w:r>
              <w:rPr>
                <w:rFonts w:ascii="Noto Sans CJK SC" w:hAnsi="Noto Sans CJK SC" w:eastAsia="Noto Sans CJK SC"/>
                <w:sz w:val="22"/>
              </w:rPr>
              <w:t>Redis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sz w:val="22"/>
              </w:rPr>
              <w:t>AI 模型</w:t>
            </w:r>
          </w:p>
        </w:tc>
        <w:tc>
          <w:tcPr>
            <w:tcW w:type="dxa" w:w="680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sz w:val="22"/>
              </w:rPr>
              <w:t>后台可切换（一期仅启用一个）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120" w:type="dxa"/>
              <w:bottom w:w="90" w:type="dxa"/>
              <w:end w:w="120" w:type="dxa"/>
            </w:tcMar>
            <w:shd w:fill="F4F7FA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sz w:val="22"/>
              </w:rPr>
              <w:t>知识源</w:t>
            </w:r>
          </w:p>
        </w:tc>
        <w:tc>
          <w:tcPr>
            <w:tcW w:type="dxa" w:w="6803"/>
            <w:tcMar>
              <w:top w:w="90" w:type="dxa"/>
              <w:start w:w="120" w:type="dxa"/>
              <w:bottom w:w="90" w:type="dxa"/>
              <w:end w:w="120" w:type="dxa"/>
            </w:tcMar>
            <w:shd w:fill="F4F7FA"/>
          </w:tcPr>
          <w:p>
            <w:r>
              <w:rPr>
                <w:rFonts w:ascii="Noto Sans CJK SC" w:hAnsi="Noto Sans CJK SC" w:eastAsia="Noto Sans CJK SC"/>
                <w:sz w:val="22"/>
              </w:rPr>
              <w:t>飞书知识库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sz w:val="22"/>
              </w:rPr>
              <w:t>通信</w:t>
            </w:r>
          </w:p>
        </w:tc>
        <w:tc>
          <w:tcPr>
            <w:tcW w:type="dxa" w:w="680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Noto Sans CJK SC" w:hAnsi="Noto Sans CJK SC" w:eastAsia="Noto Sans CJK SC"/>
                <w:sz w:val="22"/>
              </w:rPr>
              <w:t>REST + SSE（Streaming）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120" w:type="dxa"/>
              <w:bottom w:w="90" w:type="dxa"/>
              <w:end w:w="120" w:type="dxa"/>
            </w:tcMar>
            <w:shd w:fill="F4F7FA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sz w:val="22"/>
              </w:rPr>
              <w:t>身份认证</w:t>
            </w:r>
          </w:p>
        </w:tc>
        <w:tc>
          <w:tcPr>
            <w:tcW w:type="dxa" w:w="6803"/>
            <w:tcMar>
              <w:top w:w="90" w:type="dxa"/>
              <w:start w:w="120" w:type="dxa"/>
              <w:bottom w:w="90" w:type="dxa"/>
              <w:end w:w="120" w:type="dxa"/>
            </w:tcMar>
            <w:shd w:fill="F4F7FA"/>
          </w:tcPr>
          <w:p>
            <w:r>
              <w:rPr>
                <w:rFonts w:ascii="Noto Sans CJK SC" w:hAnsi="Noto Sans CJK SC" w:eastAsia="Noto Sans CJK SC"/>
                <w:sz w:val="22"/>
              </w:rPr>
              <w:t>JWT</w:t>
            </w:r>
          </w:p>
        </w:tc>
      </w:tr>
    </w:tbl>
    <w:p/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第三章 RAG 流程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3.1 总体流程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c>
          <w:tcPr>
            <w:tcW w:type="dxa" w:w="8957"/>
            <w:shd w:fill="F6F8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sz w:val="19"/>
              </w:rPr>
              <w:t>用户提问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登录校验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账号状态校验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聊天次数校验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获取用户知识库权限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过滤无权限知识库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实时访问飞书知识库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获取知识片段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组装 Prompt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调用 AI 模型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Streaming 输出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保存聊天记录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第四章 权限过滤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4.1 核心原则</w:t>
      </w:r>
    </w:p>
    <w:p>
      <w:pPr>
        <w:keepNext w:val="0"/>
        <w:spacing w:after="100" w:line="324" w:lineRule="auto"/>
      </w:pPr>
      <w:r>
        <w:rPr>
          <w:rFonts w:ascii="Noto Sans CJK SC" w:hAnsi="Noto Sans CJK SC" w:eastAsia="Noto Sans CJK SC"/>
          <w:sz w:val="22"/>
        </w:rPr>
        <w:t>AI 只能访问用户拥有权限的知识库。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例如：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用户A：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直播运营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客服SOP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提问：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如何搭建直播间？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系统：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仅检索：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直播运营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客服SOP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不会访问：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销售知识库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人事知识库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财务知识库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4.2 权限流程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c>
          <w:tcPr>
            <w:tcW w:type="dxa" w:w="8957"/>
            <w:shd w:fill="F6F8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sz w:val="19"/>
              </w:rPr>
              <w:t>UserID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查询用户知识库权限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过滤已过期权限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过滤禁用知识库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得到最终检索范围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第五章 飞书知识库接入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5.1 接入原则</w:t>
      </w:r>
    </w:p>
    <w:p>
      <w:pPr>
        <w:keepNext w:val="0"/>
        <w:spacing w:after="100" w:line="324" w:lineRule="auto"/>
      </w:pPr>
      <w:r>
        <w:rPr>
          <w:rFonts w:ascii="Noto Sans CJK SC" w:hAnsi="Noto Sans CJK SC" w:eastAsia="Noto Sans CJK SC"/>
          <w:sz w:val="22"/>
        </w:rPr>
        <w:t>根据已确认需求：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飞书知识库作为唯一知识源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不建立本地知识副本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不做手动同步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每次提问实时检索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5.2 更新机制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c>
          <w:tcPr>
            <w:tcW w:type="dxa" w:w="8957"/>
            <w:shd w:fill="F6F8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sz w:val="19"/>
              </w:rPr>
              <w:t>飞书修改文档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用户下一次提问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实时读取最新内容</w:t>
            </w:r>
          </w:p>
        </w:tc>
      </w:tr>
    </w:tbl>
    <w:p>
      <w:pPr>
        <w:spacing w:after="20"/>
      </w:pPr>
    </w:p>
    <w:p>
      <w:pPr>
        <w:keepNext w:val="0"/>
        <w:spacing w:after="100" w:line="324" w:lineRule="auto"/>
      </w:pPr>
      <w:r>
        <w:rPr>
          <w:rFonts w:ascii="Noto Sans CJK SC" w:hAnsi="Noto Sans CJK SC" w:eastAsia="Noto Sans CJK SC"/>
          <w:sz w:val="22"/>
        </w:rPr>
        <w:t>无需后台点击同步。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5.3 异常处理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默认：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自动重试 2 次（后台可配置 0～3 次）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全部失败：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返回：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当前知识库服务暂时不可用，请稍后再试。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后台记录：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请求参数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错误原因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响应时间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用户信息</w:t>
      </w:r>
    </w:p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第六章 Prompt 组装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6.1 Prompt 组成</w:t>
      </w:r>
    </w:p>
    <w:p>
      <w:pPr>
        <w:keepNext w:val="0"/>
        <w:spacing w:after="100" w:line="324" w:lineRule="auto"/>
      </w:pPr>
      <w:r>
        <w:rPr>
          <w:rFonts w:ascii="Noto Sans CJK SC" w:hAnsi="Noto Sans CJK SC" w:eastAsia="Noto Sans CJK SC"/>
          <w:sz w:val="22"/>
        </w:rPr>
        <w:t>最终 Prompt 由四部分组成：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c>
          <w:tcPr>
            <w:tcW w:type="dxa" w:w="8957"/>
            <w:shd w:fill="F6F8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sz w:val="19"/>
              </w:rPr>
              <w:t>① 系统 Prompt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  +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② 检索到的知识片段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  +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③ 当前会话上下文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  +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④ 用户当前问题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6.2 系统 Prompt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来源：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后台 Prompt 管理。</w:t>
      </w:r>
    </w:p>
    <w:p>
      <w:pPr>
        <w:keepNext w:val="0"/>
        <w:spacing w:after="100" w:line="324" w:lineRule="auto"/>
      </w:pPr>
      <w:r>
        <w:rPr>
          <w:rFonts w:ascii="Noto Sans CJK SC" w:hAnsi="Noto Sans CJK SC" w:eastAsia="Noto Sans CJK SC"/>
          <w:sz w:val="22"/>
        </w:rPr>
        <w:t>保存后立即生效。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6.3 知识片段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来源：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飞书实时检索结果。</w:t>
      </w:r>
    </w:p>
    <w:p>
      <w:pPr>
        <w:keepNext w:val="0"/>
        <w:spacing w:after="100" w:line="324" w:lineRule="auto"/>
      </w:pPr>
      <w:r>
        <w:rPr>
          <w:rFonts w:ascii="Noto Sans CJK SC" w:hAnsi="Noto Sans CJK SC" w:eastAsia="Noto Sans CJK SC"/>
          <w:sz w:val="22"/>
        </w:rPr>
        <w:t>不做修改。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6.4 上下文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后台配置：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Token 模式（推荐）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最近 N 轮模式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超出限制：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自动截断最早内容。</w:t>
      </w:r>
    </w:p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第七章 AI 回复策略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7.1 有知识命中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流程：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c>
          <w:tcPr>
            <w:tcW w:type="dxa" w:w="8957"/>
            <w:shd w:fill="F6F8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sz w:val="19"/>
              </w:rPr>
              <w:t>知识命中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↓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引用知识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↓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生成答案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7.2 无知识命中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返回：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当前知识库中未检索到相关内容，请联系管理员补充相关知识。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禁止：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自行编造答案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使用模型已有知识补充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7.3 多知识库冲突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例如：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知识库A：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建议直播2小时。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知识库B：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建议直播4小时。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返回：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c>
          <w:tcPr>
            <w:tcW w:type="dxa" w:w="8957"/>
            <w:shd w:fill="F6F8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sz w:val="19"/>
              </w:rPr>
              <w:t>知识库A：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……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知识库B：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……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当前知识库存在不同观点，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以上内容分别来源于不同知识库，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请结合实际业务判断。</w:t>
            </w:r>
          </w:p>
        </w:tc>
      </w:tr>
    </w:tbl>
    <w:p>
      <w:pPr>
        <w:spacing w:after="20"/>
      </w:pPr>
    </w:p>
    <w:p>
      <w:pPr>
        <w:keepNext w:val="0"/>
        <w:spacing w:after="100" w:line="324" w:lineRule="auto"/>
      </w:pPr>
      <w:r>
        <w:rPr>
          <w:rFonts w:ascii="Noto Sans CJK SC" w:hAnsi="Noto Sans CJK SC" w:eastAsia="Noto Sans CJK SC"/>
          <w:sz w:val="22"/>
        </w:rPr>
        <w:t>AI 不进行裁决。</w:t>
      </w:r>
    </w:p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第八章 Streaming 输出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8.1 输出方式</w:t>
      </w:r>
    </w:p>
    <w:p>
      <w:pPr>
        <w:keepNext w:val="0"/>
        <w:spacing w:after="100" w:line="324" w:lineRule="auto"/>
      </w:pPr>
      <w:r>
        <w:rPr>
          <w:rFonts w:ascii="Noto Sans CJK SC" w:hAnsi="Noto Sans CJK SC" w:eastAsia="Noto Sans CJK SC"/>
          <w:sz w:val="22"/>
        </w:rPr>
        <w:t>采用 Server-Sent Events（SSE）。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流程：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c>
          <w:tcPr>
            <w:tcW w:type="dxa" w:w="8957"/>
            <w:shd w:fill="F6F8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sz w:val="19"/>
              </w:rPr>
              <w:t>AI生成 Token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实时发送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 xml:space="preserve">      ▼</w:t>
            </w:r>
            <w:r>
              <w:br/>
            </w:r>
            <w:r>
              <w:rPr>
                <w:rFonts w:ascii="Noto Sans Mono CJK SC" w:hAnsi="Noto Sans Mono CJK SC" w:eastAsia="Noto Sans Mono CJK SC"/>
                <w:sz w:val="19"/>
              </w:rPr>
              <w:t>前端逐步渲染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8.2 停止生成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用户点击：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停止生成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系统：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取消模型请求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保留已生成内容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消息状态更新为 STOPPED</w:t>
      </w:r>
    </w:p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第九章 超时与异常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9.1 AI 超时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后台配置：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默认：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30 秒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超时：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终止请求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返回统一提示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写入 AI 请求日志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9.2 飞书异常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重试结束仍失败：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知识库服务暂时不可用，请稍后再试。</w:t>
      </w:r>
    </w:p>
    <w:p>
      <w:pPr>
        <w:pStyle w:val="Heading2"/>
        <w:keepNext/>
        <w:spacing w:before="160" w:after="120"/>
      </w:pPr>
      <w:r>
        <w:rPr>
          <w:rFonts w:ascii="Noto Sans CJK SC" w:hAnsi="Noto Sans CJK SC" w:eastAsia="Noto Sans CJK SC"/>
          <w:b/>
          <w:color w:val="333333"/>
          <w:sz w:val="26"/>
        </w:rPr>
        <w:t>9.3 模型异常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返回：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AI 服务暂时不可用，请稍后重试。</w:t>
      </w:r>
    </w:p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第十章 日志记录</w:t>
      </w:r>
    </w:p>
    <w:p>
      <w:pPr>
        <w:keepNext w:val="0"/>
        <w:spacing w:after="100" w:line="324" w:lineRule="auto"/>
      </w:pPr>
      <w:r>
        <w:rPr>
          <w:rFonts w:ascii="Noto Sans CJK SC" w:hAnsi="Noto Sans CJK SC" w:eastAsia="Noto Sans CJK SC"/>
          <w:sz w:val="22"/>
        </w:rPr>
        <w:t>每次 AI 调用记录：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用户ID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会话ID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模型名称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Prompt（建议生产环境可配置是否完整保存）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检索知识库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Token 消耗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请求耗时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调用状态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错误信息（如有）</w:t>
      </w:r>
    </w:p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第十一章 性能建议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并发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建议：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API 无状态部署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Redis 保存验证码、登录态缓存等（按实际架构）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AI 服务独立部署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数据库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建议索引：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user_id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session_id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knowledge_id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created_at</w:t>
      </w:r>
    </w:p>
    <w:p>
      <w:pPr>
        <w:keepNext/>
        <w:spacing w:before="40" w:after="60"/>
      </w:pPr>
      <w:r>
        <w:rPr>
          <w:rFonts w:ascii="Noto Sans CJK SC" w:hAnsi="Noto Sans CJK SC" w:eastAsia="Noto Sans CJK SC"/>
          <w:b/>
          <w:sz w:val="22"/>
        </w:rPr>
        <w:t>超时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飞书接口：建议 10 秒以内</w:t>
      </w:r>
    </w:p>
    <w:p>
      <w:pPr>
        <w:keepNext w:val="0"/>
        <w:spacing w:after="100" w:line="324" w:lineRule="auto"/>
        <w:ind w:left="255"/>
      </w:pPr>
      <w:r>
        <w:rPr>
          <w:rFonts w:ascii="Noto Sans CJK SC" w:hAnsi="Noto Sans CJK SC" w:eastAsia="Noto Sans CJK SC"/>
          <w:sz w:val="22"/>
        </w:rPr>
        <w:t>AI 请求：默认 30 秒，可后台配置</w:t>
      </w:r>
    </w:p>
    <w:p>
      <w:pPr>
        <w:pStyle w:val="Heading1"/>
        <w:keepNext/>
        <w:spacing w:before="240" w:after="120"/>
      </w:pPr>
      <w:r>
        <w:rPr>
          <w:rFonts w:ascii="Noto Sans CJK SC" w:hAnsi="Noto Sans CJK SC" w:eastAsia="Noto Sans CJK SC"/>
          <w:b/>
          <w:color w:val="1F4E79"/>
          <w:sz w:val="32"/>
        </w:rPr>
        <w:t>第十二章 V2 扩展规划（预留）</w:t>
      </w:r>
    </w:p>
    <w:p>
      <w:pPr>
        <w:keepNext w:val="0"/>
        <w:spacing w:after="100" w:line="324" w:lineRule="auto"/>
      </w:pPr>
      <w:r>
        <w:rPr>
          <w:rFonts w:ascii="Noto Sans CJK SC" w:hAnsi="Noto Sans CJK SC" w:eastAsia="Noto Sans CJK SC"/>
          <w:sz w:val="22"/>
        </w:rPr>
        <w:t>在不影响 V1 架构的前提下，可扩展：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向量数据库（Milvus / pgvector 等）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文档上传（PDF、Word、Excel）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图片 OCR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多 Prompt 模板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多模型路由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多租户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联网搜索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知识召回优化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AI 回复质量评估</w:t>
      </w:r>
    </w:p>
    <w:p>
      <w:pPr>
        <w:spacing w:after="60" w:line="312" w:lineRule="auto"/>
        <w:ind w:left="255"/>
      </w:pPr>
      <w:r>
        <w:rPr>
          <w:rFonts w:ascii="Noto Sans CJK SC" w:hAnsi="Noto Sans CJK SC" w:eastAsia="Noto Sans CJK SC"/>
          <w:sz w:val="22"/>
        </w:rPr>
        <w:t>在线设备管理</w:t>
      </w:r>
    </w:p>
    <w:p>
      <w:pPr>
        <w:spacing w:before="320" w:after="160"/>
      </w:pPr>
      <w:r>
        <w:rPr>
          <w:rFonts w:ascii="Noto Sans CJK SC" w:hAnsi="Noto Sans CJK SC" w:eastAsia="Noto Sans CJK SC"/>
          <w:b/>
          <w:color w:val="1F4E79"/>
          <w:sz w:val="26"/>
        </w:rPr>
        <w:t>《AI/RAG 技术方案》第一版完成</w:t>
      </w:r>
    </w:p>
    <w:p>
      <w:pPr>
        <w:keepNext w:val="0"/>
        <w:spacing w:after="100" w:line="324" w:lineRule="auto"/>
      </w:pPr>
      <w:r>
        <w:rPr>
          <w:rFonts w:ascii="Noto Sans CJK SC" w:hAnsi="Noto Sans CJK SC" w:eastAsia="Noto Sans CJK SC"/>
          <w:sz w:val="22"/>
        </w:rPr>
        <w:t>本技术方案与前面的 PRD、SRS、数据库设计、API 文档保持一致，覆盖了：</w:t>
      </w:r>
    </w:p>
    <w:p>
      <w:pPr>
        <w:spacing w:after="20" w:line="312" w:lineRule="auto"/>
        <w:ind w:left="255"/>
      </w:pPr>
      <w:r>
        <w:rPr>
          <w:rFonts w:ascii="Noto Sans CJK SC" w:hAnsi="Noto Sans CJK SC" w:eastAsia="Noto Sans CJK SC"/>
          <w:sz w:val="21"/>
        </w:rPr>
        <w:t>总体架构</w:t>
      </w:r>
    </w:p>
    <w:p>
      <w:pPr>
        <w:spacing w:after="20" w:line="312" w:lineRule="auto"/>
        <w:ind w:left="255"/>
      </w:pPr>
      <w:r>
        <w:rPr>
          <w:rFonts w:ascii="Noto Sans CJK SC" w:hAnsi="Noto Sans CJK SC" w:eastAsia="Noto Sans CJK SC"/>
          <w:sz w:val="21"/>
        </w:rPr>
        <w:t>RAG 工作流</w:t>
      </w:r>
    </w:p>
    <w:p>
      <w:pPr>
        <w:spacing w:after="20" w:line="312" w:lineRule="auto"/>
        <w:ind w:left="255"/>
      </w:pPr>
      <w:r>
        <w:rPr>
          <w:rFonts w:ascii="Noto Sans CJK SC" w:hAnsi="Noto Sans CJK SC" w:eastAsia="Noto Sans CJK SC"/>
          <w:sz w:val="21"/>
        </w:rPr>
        <w:t>飞书知识库实时检索</w:t>
      </w:r>
    </w:p>
    <w:p>
      <w:pPr>
        <w:spacing w:after="20" w:line="312" w:lineRule="auto"/>
        <w:ind w:left="255"/>
      </w:pPr>
      <w:r>
        <w:rPr>
          <w:rFonts w:ascii="Noto Sans CJK SC" w:hAnsi="Noto Sans CJK SC" w:eastAsia="Noto Sans CJK SC"/>
          <w:sz w:val="21"/>
        </w:rPr>
        <w:t>权限过滤</w:t>
      </w:r>
    </w:p>
    <w:p>
      <w:pPr>
        <w:spacing w:after="20" w:line="312" w:lineRule="auto"/>
        <w:ind w:left="255"/>
      </w:pPr>
      <w:r>
        <w:rPr>
          <w:rFonts w:ascii="Noto Sans CJK SC" w:hAnsi="Noto Sans CJK SC" w:eastAsia="Noto Sans CJK SC"/>
          <w:sz w:val="21"/>
        </w:rPr>
        <w:t>Prompt 组装</w:t>
      </w:r>
    </w:p>
    <w:p>
      <w:pPr>
        <w:spacing w:after="20" w:line="312" w:lineRule="auto"/>
        <w:ind w:left="255"/>
      </w:pPr>
      <w:r>
        <w:rPr>
          <w:rFonts w:ascii="Noto Sans CJK SC" w:hAnsi="Noto Sans CJK SC" w:eastAsia="Noto Sans CJK SC"/>
          <w:sz w:val="21"/>
        </w:rPr>
        <w:t>AI 回复策略</w:t>
      </w:r>
    </w:p>
    <w:p>
      <w:pPr>
        <w:spacing w:after="20" w:line="312" w:lineRule="auto"/>
        <w:ind w:left="255"/>
      </w:pPr>
      <w:r>
        <w:rPr>
          <w:rFonts w:ascii="Noto Sans CJK SC" w:hAnsi="Noto Sans CJK SC" w:eastAsia="Noto Sans CJK SC"/>
          <w:sz w:val="21"/>
        </w:rPr>
        <w:t>SSE 流式输出</w:t>
      </w:r>
    </w:p>
    <w:p>
      <w:pPr>
        <w:spacing w:after="20" w:line="312" w:lineRule="auto"/>
        <w:ind w:left="255"/>
      </w:pPr>
      <w:r>
        <w:rPr>
          <w:rFonts w:ascii="Noto Sans CJK SC" w:hAnsi="Noto Sans CJK SC" w:eastAsia="Noto Sans CJK SC"/>
          <w:sz w:val="21"/>
        </w:rPr>
        <w:t>超时与异常处理</w:t>
      </w:r>
    </w:p>
    <w:p>
      <w:pPr>
        <w:spacing w:after="20" w:line="312" w:lineRule="auto"/>
        <w:ind w:left="255"/>
      </w:pPr>
      <w:r>
        <w:rPr>
          <w:rFonts w:ascii="Noto Sans CJK SC" w:hAnsi="Noto Sans CJK SC" w:eastAsia="Noto Sans CJK SC"/>
          <w:sz w:val="21"/>
        </w:rPr>
        <w:t>日志记录</w:t>
      </w:r>
    </w:p>
    <w:p>
      <w:pPr>
        <w:spacing w:after="20" w:line="312" w:lineRule="auto"/>
        <w:ind w:left="255"/>
      </w:pPr>
      <w:r>
        <w:rPr>
          <w:rFonts w:ascii="Noto Sans CJK SC" w:hAnsi="Noto Sans CJK SC" w:eastAsia="Noto Sans CJK SC"/>
          <w:sz w:val="21"/>
        </w:rPr>
        <w:t>后续扩展规划</w:t>
      </w:r>
    </w:p>
    <w:sectPr w:rsidR="00FC693F" w:rsidRPr="0006063C" w:rsidSect="00034616">
      <w:footerReference w:type="default" r:id="rId9"/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00"/>
      <w:jc w:val="center"/>
    </w:pPr>
    <w:r>
      <w:rPr>
        <w:rFonts w:ascii="Noto Sans CJK SC" w:hAnsi="Noto Sans CJK SC" w:eastAsia="Noto Sans CJK SC"/>
        <w:color w:val="808080"/>
        <w:sz w:val="18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24" w:lineRule="auto" w:after="100"/>
    </w:pPr>
    <w:rPr>
      <w:rFonts w:ascii="Noto Sans CJK SC" w:hAnsi="Noto Sans CJK SC" w:eastAsia="Noto Sans CJK S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05-AI 知识库系统 AI/RAG 技术方案设计</dc:title>
  <dc:subject>AI/RAG 技术方案设计 V1.0</dc:subject>
  <dc:creator/>
  <cp:keywords>AI, RAG, 飞书知识库, 技术方案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